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76"/>
        <w:gridCol w:w="1017"/>
        <w:gridCol w:w="860"/>
        <w:gridCol w:w="665"/>
        <w:gridCol w:w="623"/>
        <w:gridCol w:w="786"/>
        <w:gridCol w:w="614"/>
        <w:gridCol w:w="676"/>
        <w:gridCol w:w="693"/>
        <w:gridCol w:w="727"/>
        <w:gridCol w:w="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2022年山东省城市服务技师学院公开招聘工作人员公示名单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主管部门（举办单位）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考察情况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体检情况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刘丽丽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79.32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原静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77.84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聂玉娜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孙静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王慧妍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74.84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解晓东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73.96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76.04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75.96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赵敏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教师11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81.16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王谢君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陈欣欣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教师17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刘文天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78.82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教师18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于淑霞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78.66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教师19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80.64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79.32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84.24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张曼颖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吴培培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段人钰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77.72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73.64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74.88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王凯丽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教师29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孙政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韩亚男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75.68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王玉风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曲姜莉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78.08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教师37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孔田田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山东省城市服务技师学院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殷月华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0535-2246601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Y3YzlhYWYxYTg4M2FjMzBlYjFkNzM5ODYxODQifQ=="/>
  </w:docVars>
  <w:rsids>
    <w:rsidRoot w:val="00000000"/>
    <w:rsid w:val="029A6CF7"/>
    <w:rsid w:val="0A9E537E"/>
    <w:rsid w:val="0BC94BCE"/>
    <w:rsid w:val="0D15058A"/>
    <w:rsid w:val="0EAB5996"/>
    <w:rsid w:val="120A0199"/>
    <w:rsid w:val="21BF37B6"/>
    <w:rsid w:val="25EA3EE1"/>
    <w:rsid w:val="28F42866"/>
    <w:rsid w:val="2D1A2C9E"/>
    <w:rsid w:val="338525E8"/>
    <w:rsid w:val="37FD6AAB"/>
    <w:rsid w:val="3F872F81"/>
    <w:rsid w:val="695603C7"/>
    <w:rsid w:val="6A6B6E15"/>
    <w:rsid w:val="6CB767A8"/>
    <w:rsid w:val="7A87286F"/>
    <w:rsid w:val="7F62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1691</Words>
  <Characters>2302</Characters>
  <Lines>0</Lines>
  <Paragraphs>0</Paragraphs>
  <TotalTime>36</TotalTime>
  <ScaleCrop>false</ScaleCrop>
  <LinksUpToDate>false</LinksUpToDate>
  <CharactersWithSpaces>2339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2022-08-13T09:25:00Z</dcterms:created>
  <dc:creator>lenovo</dc:creator>
  <cp:lastModifiedBy>Cindy</cp:lastModifiedBy>
  <dcterms:modified xsi:type="dcterms:W3CDTF">2022-09-13T03:57:58Z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6A1264E55C6B4954AD79F02D45517AA8</vt:lpwstr>
  </property>
</Properties>
</file>